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30"/>
        <w:gridCol w:w="3199"/>
      </w:tblGrid>
      <w:tr w:rsidR="00454A44" w14:paraId="3E5D1BE4" w14:textId="77777777" w:rsidTr="00454A44">
        <w:tc>
          <w:tcPr>
            <w:tcW w:w="3284" w:type="dxa"/>
          </w:tcPr>
          <w:p w14:paraId="3119808B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3A6532AE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55B5730" wp14:editId="6C2C8B26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57562369" w14:textId="77777777" w:rsidR="00454A44" w:rsidRPr="00062D00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996A0F" w14:textId="77777777" w:rsidR="00454A44" w:rsidRPr="00062D00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867F09" w14:textId="77777777" w:rsidR="00062D00" w:rsidRDefault="00062D00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C48850" w14:textId="77777777" w:rsidR="00062D00" w:rsidRDefault="00062D00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E2B44" w14:textId="77777777" w:rsidR="00062D00" w:rsidRDefault="00062D00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BED77A" w14:textId="77777777" w:rsidR="00062D00" w:rsidRPr="00062D00" w:rsidRDefault="00062D00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454A44" w14:paraId="7EEF23AC" w14:textId="77777777" w:rsidTr="00454A44">
        <w:tc>
          <w:tcPr>
            <w:tcW w:w="9854" w:type="dxa"/>
            <w:gridSpan w:val="3"/>
          </w:tcPr>
          <w:p w14:paraId="1503D8FD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4FA82F9C" w14:textId="77777777" w:rsidR="00062D00" w:rsidRPr="00062D00" w:rsidRDefault="00C16C52" w:rsidP="00062D00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02375B60" w14:textId="77777777" w:rsidR="00454A44" w:rsidRPr="00062D00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062D00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062D00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20B93457" w14:textId="77777777" w:rsidR="00454A44" w:rsidRPr="00062D00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062D00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7C19A580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09DC417C" w14:textId="77777777" w:rsidTr="00454A44">
        <w:tc>
          <w:tcPr>
            <w:tcW w:w="9854" w:type="dxa"/>
            <w:gridSpan w:val="3"/>
          </w:tcPr>
          <w:p w14:paraId="37386736" w14:textId="77777777" w:rsidR="00A5016D" w:rsidRPr="006210D4" w:rsidRDefault="0092578A" w:rsidP="0014759B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    </w:t>
            </w:r>
            <w:r w:rsidR="0014759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14:paraId="45600061" w14:textId="77777777" w:rsidTr="00454A44">
        <w:tc>
          <w:tcPr>
            <w:tcW w:w="3284" w:type="dxa"/>
          </w:tcPr>
          <w:p w14:paraId="61C8F4BB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75619D18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3CD4A8E4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14:paraId="0EFB6301" w14:textId="38FE8873" w:rsidR="000336E2" w:rsidRDefault="00E96F02" w:rsidP="00935833">
      <w:pPr>
        <w:tabs>
          <w:tab w:val="left" w:pos="709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93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F3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4F38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2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06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147</w:t>
      </w:r>
      <w:bookmarkStart w:id="0" w:name="_GoBack"/>
      <w:bookmarkEnd w:id="0"/>
      <w:r w:rsidR="0066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11E811" w14:textId="77777777" w:rsidR="00935833" w:rsidRDefault="00935833" w:rsidP="00935833">
      <w:pPr>
        <w:tabs>
          <w:tab w:val="left" w:pos="709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hAnsi="Times New Roman"/>
          <w:b/>
          <w:sz w:val="28"/>
          <w:szCs w:val="20"/>
        </w:rPr>
      </w:pPr>
    </w:p>
    <w:p w14:paraId="4018160F" w14:textId="77777777" w:rsidR="00D50A78" w:rsidRDefault="00D50A78" w:rsidP="00D50A78">
      <w:pPr>
        <w:pStyle w:val="2"/>
        <w:jc w:val="center"/>
        <w:rPr>
          <w:b w:val="0"/>
        </w:rPr>
      </w:pPr>
      <w:r>
        <w:rPr>
          <w:b w:val="0"/>
          <w:bCs/>
        </w:rPr>
        <w:t>Про</w:t>
      </w:r>
      <w:r>
        <w:rPr>
          <w:b w:val="0"/>
        </w:rPr>
        <w:t xml:space="preserve"> затвердження плану роботи </w:t>
      </w:r>
    </w:p>
    <w:p w14:paraId="771319AF" w14:textId="77777777" w:rsidR="00D50A78" w:rsidRDefault="00D50A78" w:rsidP="00D50A78">
      <w:pPr>
        <w:pStyle w:val="2"/>
        <w:jc w:val="center"/>
        <w:rPr>
          <w:b w:val="0"/>
        </w:rPr>
      </w:pPr>
      <w:r>
        <w:rPr>
          <w:b w:val="0"/>
        </w:rPr>
        <w:t>Луцької районної державної (військової) адміністрації</w:t>
      </w:r>
    </w:p>
    <w:p w14:paraId="32CD3F6B" w14:textId="6F781087" w:rsidR="00D50A78" w:rsidRPr="00D34D4F" w:rsidRDefault="00D50A78" w:rsidP="00D50A78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E01103">
        <w:rPr>
          <w:rFonts w:ascii="Times New Roman" w:hAnsi="Times New Roman" w:cs="Times New Roman"/>
          <w:sz w:val="28"/>
          <w:szCs w:val="28"/>
        </w:rPr>
        <w:t>Волинської області на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38F1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DE0567">
        <w:rPr>
          <w:rFonts w:ascii="Times New Roman" w:hAnsi="Times New Roman" w:cs="Times New Roman"/>
          <w:snapToGrid w:val="0"/>
          <w:sz w:val="28"/>
          <w:szCs w:val="28"/>
          <w:lang w:val="en-US"/>
        </w:rPr>
        <w:t>V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Pr="00D34D4F">
        <w:rPr>
          <w:rFonts w:ascii="Times New Roman" w:hAnsi="Times New Roman" w:cs="Times New Roman"/>
          <w:snapToGrid w:val="0"/>
          <w:sz w:val="28"/>
          <w:szCs w:val="28"/>
        </w:rPr>
        <w:t xml:space="preserve"> року</w:t>
      </w:r>
    </w:p>
    <w:p w14:paraId="7C0B1B9C" w14:textId="77777777" w:rsidR="00CB5E91" w:rsidRDefault="00CB5E91" w:rsidP="00CB5E91">
      <w:pPr>
        <w:spacing w:after="0" w:line="240" w:lineRule="auto"/>
        <w:rPr>
          <w:sz w:val="28"/>
          <w:szCs w:val="28"/>
        </w:rPr>
      </w:pPr>
    </w:p>
    <w:p w14:paraId="45ACE7E4" w14:textId="1CE001E6" w:rsidR="00D50A78" w:rsidRDefault="00D50A78" w:rsidP="00CB5E91">
      <w:pPr>
        <w:pStyle w:val="3"/>
        <w:ind w:right="-1" w:firstLine="709"/>
        <w:jc w:val="both"/>
        <w:rPr>
          <w:b w:val="0"/>
          <w:sz w:val="28"/>
          <w:szCs w:val="28"/>
        </w:rPr>
      </w:pPr>
      <w:r w:rsidRPr="00F331B9">
        <w:rPr>
          <w:b w:val="0"/>
          <w:sz w:val="28"/>
          <w:szCs w:val="28"/>
        </w:rPr>
        <w:t xml:space="preserve">Відповідно до </w:t>
      </w:r>
      <w:r>
        <w:rPr>
          <w:b w:val="0"/>
          <w:sz w:val="28"/>
          <w:szCs w:val="28"/>
        </w:rPr>
        <w:t xml:space="preserve">статті 45 Закону України «Про місцеві державні адміністрації», </w:t>
      </w:r>
      <w:r w:rsidRPr="004E0048">
        <w:rPr>
          <w:b w:val="0"/>
          <w:sz w:val="28"/>
          <w:szCs w:val="28"/>
        </w:rPr>
        <w:t xml:space="preserve">Закону України «Про правовий режим воєнного стану», </w:t>
      </w:r>
      <w:r>
        <w:rPr>
          <w:b w:val="0"/>
          <w:sz w:val="28"/>
          <w:szCs w:val="28"/>
        </w:rPr>
        <w:t>пункту 6 Регламенту Луцької районної державної адміністрації Волинської області, затвердженого розпорядженням голови райдержадміністрації від 09 березня 2021 року № 21 (зі змінами):</w:t>
      </w:r>
    </w:p>
    <w:p w14:paraId="1B12CD20" w14:textId="1CB422EF" w:rsidR="00CB5E91" w:rsidRDefault="00CB5E91" w:rsidP="00CB5E91">
      <w:pPr>
        <w:pStyle w:val="3"/>
        <w:ind w:right="-1" w:firstLine="709"/>
        <w:jc w:val="both"/>
        <w:rPr>
          <w:b w:val="0"/>
          <w:i/>
          <w:sz w:val="28"/>
          <w:szCs w:val="28"/>
        </w:rPr>
      </w:pPr>
      <w:r w:rsidRPr="000A0E7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D8D50F" w14:textId="03CD3A80" w:rsidR="00D50A78" w:rsidRPr="00520509" w:rsidRDefault="00D50A78" w:rsidP="00D50A78">
      <w:pPr>
        <w:pStyle w:val="3"/>
        <w:ind w:firstLine="709"/>
        <w:jc w:val="both"/>
        <w:rPr>
          <w:b w:val="0"/>
          <w:sz w:val="28"/>
          <w:szCs w:val="28"/>
        </w:rPr>
      </w:pPr>
      <w:r w:rsidRPr="00CB5E91">
        <w:rPr>
          <w:b w:val="0"/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 xml:space="preserve">Затвердити план роботи Луцької районної державної </w:t>
      </w:r>
      <w:r w:rsidRPr="00520509">
        <w:rPr>
          <w:b w:val="0"/>
          <w:sz w:val="28"/>
          <w:szCs w:val="28"/>
        </w:rPr>
        <w:t xml:space="preserve">(військової) адміністрації Волинської області </w:t>
      </w:r>
      <w:r w:rsidRPr="00E01103">
        <w:rPr>
          <w:b w:val="0"/>
          <w:sz w:val="28"/>
          <w:szCs w:val="28"/>
        </w:rPr>
        <w:t>на</w:t>
      </w:r>
      <w:r w:rsidRPr="00D34D4F">
        <w:rPr>
          <w:snapToGrid w:val="0"/>
          <w:sz w:val="28"/>
          <w:szCs w:val="28"/>
        </w:rPr>
        <w:t xml:space="preserve"> </w:t>
      </w:r>
      <w:r w:rsidR="00C24961" w:rsidRPr="00C24961">
        <w:rPr>
          <w:b w:val="0"/>
          <w:bCs w:val="0"/>
          <w:snapToGrid w:val="0"/>
          <w:sz w:val="28"/>
          <w:szCs w:val="28"/>
        </w:rPr>
        <w:t>І</w:t>
      </w:r>
      <w:r w:rsidR="00DE0567">
        <w:rPr>
          <w:b w:val="0"/>
          <w:bCs w:val="0"/>
          <w:snapToGrid w:val="0"/>
          <w:sz w:val="28"/>
          <w:szCs w:val="28"/>
          <w:lang w:val="en-US"/>
        </w:rPr>
        <w:t>V</w:t>
      </w:r>
      <w:r w:rsidRPr="00E01103">
        <w:rPr>
          <w:b w:val="0"/>
          <w:snapToGrid w:val="0"/>
          <w:sz w:val="28"/>
          <w:szCs w:val="28"/>
        </w:rPr>
        <w:t xml:space="preserve"> квартал 202</w:t>
      </w:r>
      <w:r>
        <w:rPr>
          <w:b w:val="0"/>
          <w:snapToGrid w:val="0"/>
          <w:sz w:val="28"/>
          <w:szCs w:val="28"/>
        </w:rPr>
        <w:t>5</w:t>
      </w:r>
      <w:r w:rsidRPr="00E01103">
        <w:rPr>
          <w:b w:val="0"/>
          <w:snapToGrid w:val="0"/>
          <w:sz w:val="28"/>
          <w:szCs w:val="28"/>
        </w:rPr>
        <w:t xml:space="preserve"> року</w:t>
      </w:r>
      <w:r w:rsidRPr="00520509">
        <w:rPr>
          <w:b w:val="0"/>
          <w:sz w:val="28"/>
          <w:szCs w:val="28"/>
        </w:rPr>
        <w:t xml:space="preserve"> (додається):</w:t>
      </w:r>
    </w:p>
    <w:p w14:paraId="22B1C8F8" w14:textId="77777777" w:rsidR="00840D40" w:rsidRPr="00520509" w:rsidRDefault="00840D40" w:rsidP="00CB5E91">
      <w:pPr>
        <w:pStyle w:val="3"/>
        <w:ind w:firstLine="709"/>
        <w:jc w:val="both"/>
        <w:rPr>
          <w:b w:val="0"/>
          <w:sz w:val="28"/>
          <w:szCs w:val="28"/>
        </w:rPr>
      </w:pPr>
    </w:p>
    <w:p w14:paraId="6D0EA2E1" w14:textId="5C5AE4D2" w:rsidR="00D50A78" w:rsidRPr="00E61D42" w:rsidRDefault="00D50A78" w:rsidP="00E61D42">
      <w:pPr>
        <w:pStyle w:val="aa"/>
        <w:spacing w:after="0" w:line="240" w:lineRule="auto"/>
        <w:ind w:left="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61D42">
        <w:rPr>
          <w:rFonts w:ascii="Times New Roman" w:hAnsi="Times New Roman" w:cs="Times New Roman"/>
          <w:sz w:val="28"/>
          <w:szCs w:val="28"/>
        </w:rPr>
        <w:t xml:space="preserve">2. ЗОБОВ’ЯЗУЮ керівників структурних підрозділів районної державної адміністрації, територіальних органів міністерств, інших центральних органів виконавчої влади в районі до 05 </w:t>
      </w:r>
      <w:r w:rsidR="00DE0567">
        <w:rPr>
          <w:rFonts w:ascii="Times New Roman" w:hAnsi="Times New Roman" w:cs="Times New Roman"/>
          <w:sz w:val="28"/>
          <w:szCs w:val="28"/>
        </w:rPr>
        <w:t>січ</w:t>
      </w:r>
      <w:r w:rsidR="00C24961">
        <w:rPr>
          <w:rFonts w:ascii="Times New Roman" w:hAnsi="Times New Roman" w:cs="Times New Roman"/>
          <w:sz w:val="28"/>
          <w:szCs w:val="28"/>
        </w:rPr>
        <w:t>н</w:t>
      </w:r>
      <w:r w:rsidRPr="00E61D42">
        <w:rPr>
          <w:rFonts w:ascii="Times New Roman" w:hAnsi="Times New Roman" w:cs="Times New Roman"/>
          <w:sz w:val="28"/>
          <w:szCs w:val="28"/>
        </w:rPr>
        <w:t>я 202</w:t>
      </w:r>
      <w:r w:rsidR="00DE0567">
        <w:rPr>
          <w:rFonts w:ascii="Times New Roman" w:hAnsi="Times New Roman" w:cs="Times New Roman"/>
          <w:sz w:val="28"/>
          <w:szCs w:val="28"/>
        </w:rPr>
        <w:t>6</w:t>
      </w:r>
      <w:r w:rsidRPr="00E61D42">
        <w:rPr>
          <w:rFonts w:ascii="Times New Roman" w:hAnsi="Times New Roman" w:cs="Times New Roman"/>
          <w:sz w:val="28"/>
          <w:szCs w:val="28"/>
        </w:rPr>
        <w:t xml:space="preserve"> року подати інформацію про стан виконання плану роботи районної державної (військової) адміністрації за </w:t>
      </w:r>
      <w:r w:rsidR="004F38F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E0567">
        <w:rPr>
          <w:rFonts w:ascii="Times New Roman" w:hAnsi="Times New Roman" w:cs="Times New Roman"/>
          <w:snapToGrid w:val="0"/>
          <w:sz w:val="28"/>
          <w:szCs w:val="28"/>
        </w:rPr>
        <w:t>І</w:t>
      </w:r>
      <w:r w:rsidR="00DE0567">
        <w:rPr>
          <w:rFonts w:ascii="Times New Roman" w:hAnsi="Times New Roman" w:cs="Times New Roman"/>
          <w:snapToGrid w:val="0"/>
          <w:sz w:val="28"/>
          <w:szCs w:val="28"/>
          <w:lang w:val="en-US"/>
        </w:rPr>
        <w:t>V</w:t>
      </w:r>
      <w:r w:rsidRPr="00E61D42">
        <w:rPr>
          <w:rFonts w:ascii="Times New Roman" w:hAnsi="Times New Roman" w:cs="Times New Roman"/>
          <w:sz w:val="28"/>
          <w:szCs w:val="28"/>
        </w:rPr>
        <w:t xml:space="preserve"> квартал 2025 року згідно з формою, встановленою Регламентом Луцької районної державної адміністрації Волинської області, відділу </w:t>
      </w:r>
      <w:r w:rsidR="00E61D42" w:rsidRPr="00E61D42">
        <w:rPr>
          <w:rFonts w:ascii="Times New Roman" w:hAnsi="Times New Roman" w:cs="Times New Roman"/>
          <w:sz w:val="28"/>
          <w:szCs w:val="28"/>
        </w:rPr>
        <w:t>організаційної роботи, контролю, документообігу та роботи із зверненнями громадян апарату</w:t>
      </w:r>
      <w:r w:rsidRPr="00E61D42">
        <w:rPr>
          <w:rFonts w:ascii="Times New Roman" w:hAnsi="Times New Roman" w:cs="Times New Roman"/>
          <w:sz w:val="28"/>
          <w:szCs w:val="28"/>
        </w:rPr>
        <w:t xml:space="preserve"> райдержадміністрації, якому узагальнену інформацію подати начальнику районної військової адміністрації до 15 </w:t>
      </w:r>
      <w:r w:rsidR="00DE0567">
        <w:rPr>
          <w:rFonts w:ascii="Times New Roman" w:hAnsi="Times New Roman" w:cs="Times New Roman"/>
          <w:sz w:val="28"/>
          <w:szCs w:val="28"/>
        </w:rPr>
        <w:t>січ</w:t>
      </w:r>
      <w:r w:rsidRPr="00E61D42">
        <w:rPr>
          <w:rFonts w:ascii="Times New Roman" w:hAnsi="Times New Roman" w:cs="Times New Roman"/>
          <w:sz w:val="28"/>
          <w:szCs w:val="28"/>
        </w:rPr>
        <w:t>ня 202</w:t>
      </w:r>
      <w:r w:rsidR="00DE0567">
        <w:rPr>
          <w:rFonts w:ascii="Times New Roman" w:hAnsi="Times New Roman" w:cs="Times New Roman"/>
          <w:sz w:val="28"/>
          <w:szCs w:val="28"/>
        </w:rPr>
        <w:t>6</w:t>
      </w:r>
      <w:r w:rsidRPr="00E61D42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B03CFED" w14:textId="77777777" w:rsidR="003760BE" w:rsidRPr="006D4163" w:rsidRDefault="003760BE" w:rsidP="00EA672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78914D" w14:textId="20FCE11F" w:rsidR="00D50A78" w:rsidRPr="00D50A78" w:rsidRDefault="00D50A78" w:rsidP="00D50A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50A7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3. Контроль за виконанням цього розпорядження покласти на першо</w:t>
      </w:r>
      <w:r w:rsidR="00BE1D0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 заступника голови, заступників</w:t>
      </w:r>
      <w:r w:rsidRPr="00D50A7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голови, керівника апарату районної державної адміністрації (відповідно до розподілу функціональних обов’язків).  </w:t>
      </w:r>
    </w:p>
    <w:p w14:paraId="7C4C7FC6" w14:textId="4A100F2A" w:rsidR="00261BAD" w:rsidRPr="006D4163" w:rsidRDefault="000F7139" w:rsidP="00261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D416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 </w:t>
      </w:r>
    </w:p>
    <w:p w14:paraId="1DCED67A" w14:textId="77777777" w:rsidR="00B062D3" w:rsidRPr="006D4163" w:rsidRDefault="00B062D3" w:rsidP="00C4409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14:paraId="5776B1B9" w14:textId="77777777" w:rsidR="006D4163" w:rsidRPr="00261BAD" w:rsidRDefault="006D4163" w:rsidP="00C4409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F8CF506" w14:textId="771AD13B" w:rsidR="000336E2" w:rsidRPr="00172E82" w:rsidRDefault="004F38F1" w:rsidP="000336E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Начальник</w:t>
      </w:r>
      <w:r w:rsidR="00172E8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</w:t>
      </w:r>
      <w:r w:rsidRPr="004F38F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Анатолій КОСТИК</w:t>
      </w:r>
    </w:p>
    <w:p w14:paraId="5DA0D9D2" w14:textId="77777777" w:rsidR="000336E2" w:rsidRDefault="000336E2" w:rsidP="00520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ED123D4" w14:textId="77777777" w:rsidR="000336E2" w:rsidRDefault="000336E2" w:rsidP="00520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858745A" w14:textId="77777777" w:rsidR="00D21BE4" w:rsidRDefault="00D21BE4" w:rsidP="00520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4746FBF" w14:textId="77777777" w:rsidR="000336E2" w:rsidRDefault="007A67FF" w:rsidP="0003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Ігор Гусак</w:t>
      </w:r>
      <w:r w:rsidR="000336E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728 033</w:t>
      </w:r>
    </w:p>
    <w:p w14:paraId="71EFBE10" w14:textId="77777777"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sectPr w:rsidR="00CF5A63" w:rsidSect="00EA6725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D27E8" w14:textId="77777777" w:rsidR="005421B8" w:rsidRDefault="005421B8" w:rsidP="0026015B">
      <w:pPr>
        <w:spacing w:after="0" w:line="240" w:lineRule="auto"/>
      </w:pPr>
      <w:r>
        <w:separator/>
      </w:r>
    </w:p>
  </w:endnote>
  <w:endnote w:type="continuationSeparator" w:id="0">
    <w:p w14:paraId="2E9205E0" w14:textId="77777777" w:rsidR="005421B8" w:rsidRDefault="005421B8" w:rsidP="0026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B3E9B" w14:textId="77777777" w:rsidR="005421B8" w:rsidRDefault="005421B8" w:rsidP="0026015B">
      <w:pPr>
        <w:spacing w:after="0" w:line="240" w:lineRule="auto"/>
      </w:pPr>
      <w:r>
        <w:separator/>
      </w:r>
    </w:p>
  </w:footnote>
  <w:footnote w:type="continuationSeparator" w:id="0">
    <w:p w14:paraId="09DCBAF8" w14:textId="77777777" w:rsidR="005421B8" w:rsidRDefault="005421B8" w:rsidP="0026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3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AE7C0D5" w14:textId="725521E6" w:rsidR="0026015B" w:rsidRPr="0026015B" w:rsidRDefault="007A6E1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01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015B" w:rsidRPr="0026015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601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1D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01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DD5B55" w14:textId="77777777" w:rsidR="0026015B" w:rsidRDefault="002601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63"/>
    <w:rsid w:val="00016697"/>
    <w:rsid w:val="00017BC2"/>
    <w:rsid w:val="0002752A"/>
    <w:rsid w:val="000307A5"/>
    <w:rsid w:val="000336E2"/>
    <w:rsid w:val="000407AD"/>
    <w:rsid w:val="00062D00"/>
    <w:rsid w:val="000653FF"/>
    <w:rsid w:val="000866C4"/>
    <w:rsid w:val="0009720E"/>
    <w:rsid w:val="000A02DA"/>
    <w:rsid w:val="000A63B3"/>
    <w:rsid w:val="000D3EAF"/>
    <w:rsid w:val="000D43F4"/>
    <w:rsid w:val="000D611C"/>
    <w:rsid w:val="000E01C6"/>
    <w:rsid w:val="000E205F"/>
    <w:rsid w:val="000F7139"/>
    <w:rsid w:val="001050ED"/>
    <w:rsid w:val="00107981"/>
    <w:rsid w:val="00125809"/>
    <w:rsid w:val="00131554"/>
    <w:rsid w:val="001359C5"/>
    <w:rsid w:val="001449F1"/>
    <w:rsid w:val="0014759B"/>
    <w:rsid w:val="00167293"/>
    <w:rsid w:val="00172E82"/>
    <w:rsid w:val="001742D5"/>
    <w:rsid w:val="001751A5"/>
    <w:rsid w:val="001C1749"/>
    <w:rsid w:val="0020347B"/>
    <w:rsid w:val="002059DF"/>
    <w:rsid w:val="00236444"/>
    <w:rsid w:val="00256F45"/>
    <w:rsid w:val="0026015B"/>
    <w:rsid w:val="002615D1"/>
    <w:rsid w:val="00261BAD"/>
    <w:rsid w:val="00280CD3"/>
    <w:rsid w:val="00284854"/>
    <w:rsid w:val="00296E67"/>
    <w:rsid w:val="002A2113"/>
    <w:rsid w:val="002D16C7"/>
    <w:rsid w:val="002D1D6C"/>
    <w:rsid w:val="002D388B"/>
    <w:rsid w:val="00302A17"/>
    <w:rsid w:val="003145D9"/>
    <w:rsid w:val="00346B88"/>
    <w:rsid w:val="00347C45"/>
    <w:rsid w:val="00364887"/>
    <w:rsid w:val="003667E0"/>
    <w:rsid w:val="003705DD"/>
    <w:rsid w:val="003760BE"/>
    <w:rsid w:val="003808EF"/>
    <w:rsid w:val="0038751A"/>
    <w:rsid w:val="00390BCC"/>
    <w:rsid w:val="00396D53"/>
    <w:rsid w:val="003B167D"/>
    <w:rsid w:val="003B1F28"/>
    <w:rsid w:val="003C71C6"/>
    <w:rsid w:val="003E781A"/>
    <w:rsid w:val="0041352C"/>
    <w:rsid w:val="00415591"/>
    <w:rsid w:val="00420287"/>
    <w:rsid w:val="00454A44"/>
    <w:rsid w:val="0047016E"/>
    <w:rsid w:val="00481C89"/>
    <w:rsid w:val="004A5079"/>
    <w:rsid w:val="004B04A9"/>
    <w:rsid w:val="004C6D96"/>
    <w:rsid w:val="004E0048"/>
    <w:rsid w:val="004E28F8"/>
    <w:rsid w:val="004F0D90"/>
    <w:rsid w:val="004F38F1"/>
    <w:rsid w:val="005174E6"/>
    <w:rsid w:val="00520509"/>
    <w:rsid w:val="00534117"/>
    <w:rsid w:val="00541D5D"/>
    <w:rsid w:val="005421B8"/>
    <w:rsid w:val="005474AC"/>
    <w:rsid w:val="00555DA4"/>
    <w:rsid w:val="005746EC"/>
    <w:rsid w:val="00577AE1"/>
    <w:rsid w:val="00591295"/>
    <w:rsid w:val="005A5490"/>
    <w:rsid w:val="005D586F"/>
    <w:rsid w:val="005D6A33"/>
    <w:rsid w:val="005D7739"/>
    <w:rsid w:val="005F4BF4"/>
    <w:rsid w:val="005F5FB5"/>
    <w:rsid w:val="00601D18"/>
    <w:rsid w:val="0060706F"/>
    <w:rsid w:val="006134DB"/>
    <w:rsid w:val="00616DB1"/>
    <w:rsid w:val="006210D4"/>
    <w:rsid w:val="006312A1"/>
    <w:rsid w:val="0064585F"/>
    <w:rsid w:val="006555A4"/>
    <w:rsid w:val="00655CDF"/>
    <w:rsid w:val="00657181"/>
    <w:rsid w:val="00663480"/>
    <w:rsid w:val="00664EB9"/>
    <w:rsid w:val="0067645E"/>
    <w:rsid w:val="006770C5"/>
    <w:rsid w:val="006941EB"/>
    <w:rsid w:val="006A2A77"/>
    <w:rsid w:val="006A7F8E"/>
    <w:rsid w:val="006B1980"/>
    <w:rsid w:val="006C098E"/>
    <w:rsid w:val="006D4163"/>
    <w:rsid w:val="006E4F7B"/>
    <w:rsid w:val="006F2DF9"/>
    <w:rsid w:val="006F3CD8"/>
    <w:rsid w:val="006F6D8C"/>
    <w:rsid w:val="00701DD7"/>
    <w:rsid w:val="007050E3"/>
    <w:rsid w:val="007174BB"/>
    <w:rsid w:val="007418A8"/>
    <w:rsid w:val="00761A09"/>
    <w:rsid w:val="00774646"/>
    <w:rsid w:val="007A5222"/>
    <w:rsid w:val="007A67FF"/>
    <w:rsid w:val="007A6E1D"/>
    <w:rsid w:val="007B7005"/>
    <w:rsid w:val="007C3EE8"/>
    <w:rsid w:val="007E4AA6"/>
    <w:rsid w:val="00840D40"/>
    <w:rsid w:val="0084152B"/>
    <w:rsid w:val="008464D2"/>
    <w:rsid w:val="008554EE"/>
    <w:rsid w:val="00877AA6"/>
    <w:rsid w:val="008A28F3"/>
    <w:rsid w:val="008B55EE"/>
    <w:rsid w:val="008B62AC"/>
    <w:rsid w:val="008C03B6"/>
    <w:rsid w:val="008F0A69"/>
    <w:rsid w:val="008F56DA"/>
    <w:rsid w:val="00910F8E"/>
    <w:rsid w:val="0092578A"/>
    <w:rsid w:val="00935833"/>
    <w:rsid w:val="009546EE"/>
    <w:rsid w:val="00962A6C"/>
    <w:rsid w:val="00984F3F"/>
    <w:rsid w:val="009B1178"/>
    <w:rsid w:val="009E318F"/>
    <w:rsid w:val="009F116D"/>
    <w:rsid w:val="009F4655"/>
    <w:rsid w:val="009F7C6E"/>
    <w:rsid w:val="00A03265"/>
    <w:rsid w:val="00A03305"/>
    <w:rsid w:val="00A033BF"/>
    <w:rsid w:val="00A04858"/>
    <w:rsid w:val="00A156D0"/>
    <w:rsid w:val="00A2568B"/>
    <w:rsid w:val="00A26A24"/>
    <w:rsid w:val="00A2763B"/>
    <w:rsid w:val="00A31F6B"/>
    <w:rsid w:val="00A5016D"/>
    <w:rsid w:val="00A5259C"/>
    <w:rsid w:val="00A72497"/>
    <w:rsid w:val="00A75159"/>
    <w:rsid w:val="00AB03A6"/>
    <w:rsid w:val="00AC3E36"/>
    <w:rsid w:val="00AE7AC2"/>
    <w:rsid w:val="00AF11F3"/>
    <w:rsid w:val="00AF434F"/>
    <w:rsid w:val="00B062D3"/>
    <w:rsid w:val="00B41030"/>
    <w:rsid w:val="00B642E4"/>
    <w:rsid w:val="00B81CBD"/>
    <w:rsid w:val="00B8382B"/>
    <w:rsid w:val="00B964AF"/>
    <w:rsid w:val="00BA03EA"/>
    <w:rsid w:val="00BA3A60"/>
    <w:rsid w:val="00BE1D0B"/>
    <w:rsid w:val="00BF15C0"/>
    <w:rsid w:val="00C14710"/>
    <w:rsid w:val="00C16C52"/>
    <w:rsid w:val="00C242DB"/>
    <w:rsid w:val="00C24961"/>
    <w:rsid w:val="00C31A4A"/>
    <w:rsid w:val="00C36BE4"/>
    <w:rsid w:val="00C44093"/>
    <w:rsid w:val="00C71380"/>
    <w:rsid w:val="00C82D4D"/>
    <w:rsid w:val="00CA10C4"/>
    <w:rsid w:val="00CA47AA"/>
    <w:rsid w:val="00CB5E91"/>
    <w:rsid w:val="00CC1F6F"/>
    <w:rsid w:val="00CD0813"/>
    <w:rsid w:val="00CD7C03"/>
    <w:rsid w:val="00CE58BE"/>
    <w:rsid w:val="00CE7DD6"/>
    <w:rsid w:val="00CF261B"/>
    <w:rsid w:val="00CF548B"/>
    <w:rsid w:val="00CF5A63"/>
    <w:rsid w:val="00D0693E"/>
    <w:rsid w:val="00D1736A"/>
    <w:rsid w:val="00D21BE4"/>
    <w:rsid w:val="00D252E9"/>
    <w:rsid w:val="00D271F2"/>
    <w:rsid w:val="00D42165"/>
    <w:rsid w:val="00D50A78"/>
    <w:rsid w:val="00D55FB8"/>
    <w:rsid w:val="00D61A52"/>
    <w:rsid w:val="00D762BB"/>
    <w:rsid w:val="00D87015"/>
    <w:rsid w:val="00D90501"/>
    <w:rsid w:val="00DA7568"/>
    <w:rsid w:val="00DB5B7E"/>
    <w:rsid w:val="00DD1E6E"/>
    <w:rsid w:val="00DE0567"/>
    <w:rsid w:val="00DF3626"/>
    <w:rsid w:val="00E102CB"/>
    <w:rsid w:val="00E14D6A"/>
    <w:rsid w:val="00E15C36"/>
    <w:rsid w:val="00E30B2F"/>
    <w:rsid w:val="00E402C3"/>
    <w:rsid w:val="00E41450"/>
    <w:rsid w:val="00E52276"/>
    <w:rsid w:val="00E53946"/>
    <w:rsid w:val="00E56F1C"/>
    <w:rsid w:val="00E61D42"/>
    <w:rsid w:val="00E70137"/>
    <w:rsid w:val="00E7496E"/>
    <w:rsid w:val="00E758EB"/>
    <w:rsid w:val="00E95DEE"/>
    <w:rsid w:val="00E96F02"/>
    <w:rsid w:val="00EA6725"/>
    <w:rsid w:val="00EB448F"/>
    <w:rsid w:val="00EB74AD"/>
    <w:rsid w:val="00EC1676"/>
    <w:rsid w:val="00EC4665"/>
    <w:rsid w:val="00EC686A"/>
    <w:rsid w:val="00F05076"/>
    <w:rsid w:val="00F11B81"/>
    <w:rsid w:val="00F234DC"/>
    <w:rsid w:val="00F60800"/>
    <w:rsid w:val="00F708F2"/>
    <w:rsid w:val="00F72406"/>
    <w:rsid w:val="00F8265B"/>
    <w:rsid w:val="00F93595"/>
    <w:rsid w:val="00F97245"/>
    <w:rsid w:val="00FA6A55"/>
    <w:rsid w:val="00FD6BC7"/>
    <w:rsid w:val="00FF4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5238"/>
  <w15:docId w15:val="{F9FFE579-3B62-4B7C-A27B-37F7F01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0336E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26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15B"/>
  </w:style>
  <w:style w:type="paragraph" w:styleId="a8">
    <w:name w:val="footer"/>
    <w:basedOn w:val="a"/>
    <w:link w:val="a9"/>
    <w:uiPriority w:val="99"/>
    <w:semiHidden/>
    <w:unhideWhenUsed/>
    <w:rsid w:val="0026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015B"/>
  </w:style>
  <w:style w:type="character" w:customStyle="1" w:styleId="apple-style-span">
    <w:name w:val="apple-style-span"/>
    <w:basedOn w:val="a0"/>
    <w:rsid w:val="00D21BE4"/>
  </w:style>
  <w:style w:type="paragraph" w:styleId="aa">
    <w:name w:val="Body Text Indent"/>
    <w:basedOn w:val="a"/>
    <w:link w:val="ab"/>
    <w:uiPriority w:val="99"/>
    <w:unhideWhenUsed/>
    <w:rsid w:val="00E61D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61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C3BB-66FA-4FCB-8058-3579F87B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Луцька РДА</cp:lastModifiedBy>
  <cp:revision>8</cp:revision>
  <cp:lastPrinted>2025-09-29T09:38:00Z</cp:lastPrinted>
  <dcterms:created xsi:type="dcterms:W3CDTF">2025-01-02T13:25:00Z</dcterms:created>
  <dcterms:modified xsi:type="dcterms:W3CDTF">2025-10-01T07:19:00Z</dcterms:modified>
</cp:coreProperties>
</file>